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BB6AEE" w14:textId="0EC2DD68" w:rsidR="00571D6A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  <w:r w:rsidRPr="00260A23">
        <w:rPr>
          <w:rFonts w:ascii="Arial" w:hAnsi="Arial" w:cs="Arial"/>
          <w:b/>
          <w:bCs/>
          <w:sz w:val="24"/>
          <w:szCs w:val="24"/>
        </w:rPr>
        <w:t>Node-Density</w:t>
      </w:r>
      <w:r w:rsidR="006E2FDB">
        <w:rPr>
          <w:rFonts w:ascii="Arial" w:hAnsi="Arial" w:cs="Arial"/>
          <w:b/>
          <w:bCs/>
          <w:sz w:val="24"/>
          <w:szCs w:val="24"/>
        </w:rPr>
        <w:t xml:space="preserve"> Regression</w:t>
      </w:r>
      <w:r w:rsidRPr="00260A23">
        <w:rPr>
          <w:rFonts w:ascii="Arial" w:hAnsi="Arial" w:cs="Arial"/>
          <w:b/>
          <w:bCs/>
          <w:sz w:val="24"/>
          <w:szCs w:val="24"/>
        </w:rPr>
        <w:t xml:space="preserve"> Equations</w:t>
      </w:r>
    </w:p>
    <w:p w14:paraId="2A020268" w14:textId="77777777" w:rsidR="00260A23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A232760" w14:textId="77777777" w:rsidR="00260A23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Abbreviations</w:t>
      </w:r>
    </w:p>
    <w:p w14:paraId="21AA4E51" w14:textId="1ED2C58F" w:rsidR="00260A23" w:rsidRDefault="005B52D9" w:rsidP="00ED300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</w:rPr>
          <m:t>n</m:t>
        </m:r>
      </m:oMath>
      <w:r>
        <w:rPr>
          <w:rFonts w:ascii="Arial" w:hAnsi="Arial" w:cs="Arial"/>
          <w:sz w:val="24"/>
          <w:szCs w:val="24"/>
        </w:rPr>
        <w:t xml:space="preserve"> </w:t>
      </w:r>
      <w:r w:rsidR="0013531C">
        <w:rPr>
          <w:rFonts w:ascii="Arial" w:hAnsi="Arial" w:cs="Arial"/>
          <w:sz w:val="24"/>
          <w:szCs w:val="24"/>
        </w:rPr>
        <w:t>: the number of nodes</w:t>
      </w:r>
    </w:p>
    <w:p w14:paraId="3D9F1B02" w14:textId="34A53BD7" w:rsidR="0013531C" w:rsidRPr="00AC1BA4" w:rsidRDefault="00C07A23" w:rsidP="0013531C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</w:rPr>
          <m:t>x</m:t>
        </m:r>
      </m:oMath>
      <w:r w:rsidR="005B52D9">
        <w:rPr>
          <w:rFonts w:ascii="Arial" w:hAnsi="Arial" w:cs="Arial"/>
          <w:sz w:val="24"/>
          <w:szCs w:val="24"/>
        </w:rPr>
        <w:t xml:space="preserve"> </w:t>
      </w:r>
      <w:r w:rsidR="0013531C">
        <w:rPr>
          <w:rFonts w:ascii="Arial" w:hAnsi="Arial" w:cs="Arial"/>
          <w:sz w:val="24"/>
          <w:szCs w:val="24"/>
        </w:rPr>
        <w:t xml:space="preserve">: total path lengths </w:t>
      </w:r>
    </w:p>
    <w:p w14:paraId="6C646508" w14:textId="4FC45768" w:rsidR="0013531C" w:rsidRDefault="00D47E18" w:rsidP="00ED300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β</m:t>
        </m:r>
      </m:oMath>
      <w:r w:rsidR="005B52D9">
        <w:rPr>
          <w:rFonts w:ascii="Arial" w:hAnsi="Arial" w:cs="Arial"/>
          <w:sz w:val="24"/>
          <w:szCs w:val="24"/>
        </w:rPr>
        <w:t xml:space="preserve"> </w:t>
      </w:r>
      <w:r w:rsidR="0013531C">
        <w:rPr>
          <w:rFonts w:ascii="Arial" w:hAnsi="Arial" w:cs="Arial"/>
          <w:sz w:val="24"/>
          <w:szCs w:val="24"/>
        </w:rPr>
        <w:t>: the rate of change between the number of nodes and total path lengths</w:t>
      </w:r>
    </w:p>
    <w:p w14:paraId="776CC793" w14:textId="6A416DFF" w:rsidR="0013531C" w:rsidRDefault="00775A72" w:rsidP="00ED300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</m:oMath>
      <w:r w:rsidR="005B52D9">
        <w:rPr>
          <w:rFonts w:ascii="Arial" w:hAnsi="Arial" w:cs="Arial"/>
          <w:sz w:val="24"/>
          <w:szCs w:val="24"/>
        </w:rPr>
        <w:t xml:space="preserve"> </w:t>
      </w:r>
      <w:r w:rsidR="0013531C">
        <w:rPr>
          <w:rFonts w:ascii="Arial" w:hAnsi="Arial" w:cs="Arial"/>
          <w:sz w:val="24"/>
          <w:szCs w:val="24"/>
        </w:rPr>
        <w:t>: node-density parameter</w:t>
      </w:r>
    </w:p>
    <w:p w14:paraId="007CDDA0" w14:textId="77777777" w:rsidR="00260A23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5563A42" w14:textId="5D8812DB" w:rsidR="00DA6199" w:rsidRPr="0013531C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3531C">
        <w:rPr>
          <w:rFonts w:ascii="Arial" w:hAnsi="Arial" w:cs="Arial"/>
          <w:sz w:val="24"/>
          <w:szCs w:val="24"/>
        </w:rPr>
        <w:t>Eq. 1</w:t>
      </w:r>
    </w:p>
    <w:p w14:paraId="514F0570" w14:textId="3133E5B0" w:rsidR="00260A23" w:rsidRPr="007454C8" w:rsidRDefault="007454C8" w:rsidP="00ED3003">
      <w:pPr>
        <w:spacing w:after="0" w:line="240" w:lineRule="auto"/>
        <w:jc w:val="both"/>
        <w:rPr>
          <w:rFonts w:ascii="Arial" w:hAnsi="Arial" w:cs="Arial"/>
          <w:b/>
          <w:bCs/>
          <w:i/>
          <w:i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n=β</m:t>
          </m:r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</m:sup>
          </m:sSup>
        </m:oMath>
      </m:oMathPara>
    </w:p>
    <w:p w14:paraId="5F906A03" w14:textId="24257842" w:rsidR="00260A23" w:rsidRPr="00722839" w:rsidRDefault="00FC178B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</m:d>
          <m:r>
            <w:rPr>
              <w:rFonts w:ascii="Cambria Math" w:hAnsi="Cambria Math" w:cs="Arial"/>
              <w:sz w:val="24"/>
              <w:szCs w:val="24"/>
            </w:rPr>
            <m:t>=log</m:t>
          </m:r>
          <m:d>
            <m:d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sup>
              </m:sSup>
              <m:ctrlPr>
                <w:rPr>
                  <w:rFonts w:ascii="Cambria Math" w:eastAsiaTheme="minorEastAsia" w:hAnsi="Cambria Math" w:cs="Arial"/>
                  <w:i/>
                  <w:iCs/>
                  <w:sz w:val="24"/>
                  <w:szCs w:val="24"/>
                </w:rPr>
              </m:ctrlPr>
            </m:e>
          </m:d>
        </m:oMath>
      </m:oMathPara>
    </w:p>
    <w:p w14:paraId="1E2862F5" w14:textId="34F4AAFB" w:rsidR="00DA6199" w:rsidRPr="007454C8" w:rsidRDefault="00722839" w:rsidP="00ED3003">
      <w:pPr>
        <w:spacing w:after="0" w:line="240" w:lineRule="auto"/>
        <w:jc w:val="both"/>
        <w:rPr>
          <w:rFonts w:ascii="Arial" w:eastAsiaTheme="minorEastAsia" w:hAnsi="Arial" w:cs="Arial"/>
          <w:iCs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</m:d>
          <m:r>
            <w:rPr>
              <w:rFonts w:ascii="Cambria Math" w:hAnsi="Cambria Math" w:cs="Arial"/>
              <w:sz w:val="24"/>
              <w:szCs w:val="24"/>
            </w:rPr>
            <m:t>=log</m:t>
          </m:r>
          <m:d>
            <m:d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sup>
              </m:sSup>
              <m:ctrlPr>
                <w:rPr>
                  <w:rFonts w:ascii="Cambria Math" w:eastAsiaTheme="minorEastAsia" w:hAnsi="Cambria Math" w:cs="Arial"/>
                  <w:i/>
                  <w:iCs/>
                  <w:sz w:val="24"/>
                  <w:szCs w:val="24"/>
                </w:rPr>
              </m:ctrlPr>
            </m:e>
          </m:d>
        </m:oMath>
      </m:oMathPara>
    </w:p>
    <w:p w14:paraId="29502EE9" w14:textId="254B5EB0" w:rsidR="007454C8" w:rsidRPr="0054767C" w:rsidRDefault="007454C8" w:rsidP="007454C8">
      <w:pPr>
        <w:spacing w:after="0" w:line="240" w:lineRule="auto"/>
        <w:jc w:val="center"/>
        <w:rPr>
          <w:rFonts w:ascii="Arial" w:eastAsiaTheme="minorEastAsia" w:hAnsi="Arial" w:cs="Arial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</m:d>
          <m:r>
            <w:rPr>
              <w:rFonts w:ascii="Cambria Math" w:hAnsi="Cambria Math" w:cs="Arial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</m:e>
          </m:d>
          <m:r>
            <w:rPr>
              <w:rFonts w:ascii="Cambria Math" w:hAnsi="Cambria Math" w:cs="Arial"/>
              <w:sz w:val="24"/>
              <w:szCs w:val="24"/>
            </w:rPr>
            <m:t>+log</m:t>
          </m:r>
          <m:d>
            <m:d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δ</m:t>
                  </m:r>
                </m:sup>
              </m:sSup>
            </m:e>
          </m:d>
        </m:oMath>
      </m:oMathPara>
    </w:p>
    <w:p w14:paraId="577C4E64" w14:textId="08D142F3" w:rsidR="0054767C" w:rsidRPr="0054767C" w:rsidRDefault="0054767C" w:rsidP="007454C8">
      <w:pPr>
        <w:spacing w:after="0" w:line="240" w:lineRule="auto"/>
        <w:jc w:val="center"/>
        <w:rPr>
          <w:rFonts w:ascii="Arial" w:hAnsi="Arial" w:cs="Arial"/>
          <w:b/>
          <w:bCs/>
          <w:i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=log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</m:e>
          </m:d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+δlog</m:t>
          </m:r>
          <m:d>
            <m:dPr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x</m:t>
              </m:r>
            </m:e>
          </m:d>
        </m:oMath>
      </m:oMathPara>
    </w:p>
    <w:p w14:paraId="214A80B7" w14:textId="77777777" w:rsidR="007454C8" w:rsidRDefault="007454C8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23FCF9A" w14:textId="669C9D46" w:rsidR="00260A23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Eq. 2</w:t>
      </w:r>
    </w:p>
    <w:p w14:paraId="250C30F9" w14:textId="71B6AE55" w:rsidR="00260A23" w:rsidRPr="001D21F2" w:rsidRDefault="001D21F2" w:rsidP="00C07A23">
      <w:pPr>
        <w:spacing w:after="0" w:line="240" w:lineRule="auto"/>
        <w:jc w:val="center"/>
        <w:rPr>
          <w:rFonts w:ascii="Arial" w:eastAsiaTheme="minorEastAsia" w:hAnsi="Arial" w:cs="Arial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n=β</m:t>
          </m:r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</m:sup>
          </m:sSup>
        </m:oMath>
      </m:oMathPara>
    </w:p>
    <w:p w14:paraId="084AEBAB" w14:textId="5888F6FE" w:rsidR="001D21F2" w:rsidRPr="00FC4D87" w:rsidRDefault="0097611E" w:rsidP="00C07A23">
      <w:pPr>
        <w:spacing w:after="0" w:line="240" w:lineRule="auto"/>
        <w:jc w:val="center"/>
        <w:rPr>
          <w:rFonts w:ascii="Arial" w:eastAsiaTheme="minorEastAsia" w:hAnsi="Arial" w:cs="Arial"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Arial"/>
                  <w:sz w:val="24"/>
                  <w:szCs w:val="24"/>
                </w:rPr>
                <m:t>n</m:t>
              </m: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den>
          </m:f>
        </m:oMath>
      </m:oMathPara>
    </w:p>
    <w:p w14:paraId="19784378" w14:textId="289DBFCF" w:rsidR="00FC4D87" w:rsidRPr="00FC4D87" w:rsidRDefault="0097611E" w:rsidP="00C07A23">
      <w:pPr>
        <w:spacing w:after="0" w:line="240" w:lineRule="auto"/>
        <w:jc w:val="center"/>
        <w:rPr>
          <w:rFonts w:ascii="Arial" w:eastAsiaTheme="minorEastAsia" w:hAnsi="Arial" w:cs="Arial"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</w:rPr>
                <m:t>x</m:t>
              </m: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 w:cs="Arial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hAnsi="Cambria Math" w:cs="Arial"/>
              <w:sz w:val="24"/>
              <w:szCs w:val="24"/>
            </w:rPr>
            <m:t>n</m:t>
          </m:r>
        </m:oMath>
      </m:oMathPara>
    </w:p>
    <w:p w14:paraId="4C8C6392" w14:textId="33C9C83B" w:rsidR="00FC4D87" w:rsidRPr="003821AD" w:rsidRDefault="0097611E" w:rsidP="00C07A23">
      <w:pPr>
        <w:spacing w:after="0" w:line="240" w:lineRule="auto"/>
        <w:jc w:val="center"/>
        <w:rPr>
          <w:rFonts w:ascii="Arial" w:eastAsiaTheme="minorEastAsia" w:hAnsi="Arial" w:cs="Arial"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i/>
                      <w:iCs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</m:t>
                      </m:r>
                      <m:ctrlPr>
                        <w:rPr>
                          <w:rFonts w:ascii="Cambria Math" w:hAnsi="Cambria Math" w:cs="Arial"/>
                          <w:i/>
                          <w:iCs/>
                          <w:sz w:val="24"/>
                          <w:szCs w:val="24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sup>
                  </m:sSup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e>
              </m:d>
            </m:e>
            <m:sup>
              <m:f>
                <m:fPr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β</m:t>
                      </m:r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-1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e>
              </m:d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e>
            <m:sup>
              <m:f>
                <m:fPr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den>
              </m:f>
            </m:sup>
          </m:sSup>
        </m:oMath>
      </m:oMathPara>
    </w:p>
    <w:p w14:paraId="5F1356B9" w14:textId="30192FDF" w:rsidR="003821AD" w:rsidRPr="003821AD" w:rsidRDefault="003821AD" w:rsidP="00C07A23">
      <w:pPr>
        <w:spacing w:after="0" w:line="240" w:lineRule="auto"/>
        <w:jc w:val="center"/>
        <w:rPr>
          <w:rFonts w:ascii="Arial" w:eastAsiaTheme="minorEastAsia" w:hAnsi="Arial" w:cs="Arial"/>
          <w:b/>
          <w:bCs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x=</m:t>
          </m:r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β</m:t>
              </m:r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Cambria Math" w:cs="Arial"/>
                      <w:b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den>
              </m:f>
            </m:sup>
          </m:sSup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  <m:sup>
              <m:f>
                <m:fPr>
                  <m:ctrlPr>
                    <w:rPr>
                      <w:rFonts w:ascii="Cambria Math" w:hAnsi="Cambria Math" w:cs="Arial"/>
                      <w:b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</m:den>
              </m:f>
            </m:sup>
          </m:sSup>
        </m:oMath>
      </m:oMathPara>
    </w:p>
    <w:p w14:paraId="2AD29C7E" w14:textId="69E98A93" w:rsidR="003821AD" w:rsidRPr="003821AD" w:rsidRDefault="003821AD" w:rsidP="00C07A23">
      <w:pPr>
        <w:spacing w:after="0" w:line="240" w:lineRule="auto"/>
        <w:jc w:val="center"/>
        <w:rPr>
          <w:rFonts w:ascii="Arial" w:eastAsiaTheme="minorEastAsia" w:hAnsi="Arial" w:cs="Arial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=log</m:t>
          </m:r>
          <m:d>
            <m:d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β</m:t>
                  </m: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Arial"/>
                          <w:iCs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  <m:ctrlPr>
                    <w:rPr>
                      <w:rFonts w:ascii="Cambria Math" w:hAnsi="Cambria Math" w:cs="Arial"/>
                      <w:i/>
                      <w:iCs/>
                      <w:sz w:val="24"/>
                      <w:szCs w:val="24"/>
                    </w:rPr>
                  </m:ctrlPr>
                </m:e>
                <m:sup>
                  <m:f>
                    <m:fPr>
                      <m:ctrlPr>
                        <w:rPr>
                          <w:rFonts w:ascii="Cambria Math" w:hAnsi="Cambria Math" w:cs="Arial"/>
                          <w:iCs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den>
                  </m:f>
                </m:sup>
              </m:sSup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e>
          </m:d>
        </m:oMath>
      </m:oMathPara>
    </w:p>
    <w:p w14:paraId="3F761719" w14:textId="474C71EE" w:rsidR="003821AD" w:rsidRPr="003821AD" w:rsidRDefault="003821AD" w:rsidP="00C07A23">
      <w:pPr>
        <w:spacing w:after="0" w:line="240" w:lineRule="auto"/>
        <w:jc w:val="center"/>
        <w:rPr>
          <w:rFonts w:ascii="Arial" w:eastAsiaTheme="minorEastAsia" w:hAnsi="Arial" w:cs="Arial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=log</m:t>
          </m:r>
          <m:d>
            <m:d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β</m:t>
                  </m: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Arial"/>
                          <w:iCs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den>
                  </m:f>
                </m:sup>
              </m:sSup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e>
          </m:d>
          <m:r>
            <w:rPr>
              <w:rFonts w:ascii="Cambria Math" w:hAnsi="Cambria Math" w:cs="Arial"/>
              <w:sz w:val="24"/>
              <w:szCs w:val="24"/>
            </w:rPr>
            <m:t>+log</m:t>
          </m:r>
          <m:d>
            <m:dPr>
              <m:ctrlPr>
                <w:rPr>
                  <w:rFonts w:ascii="Cambria Math" w:hAnsi="Cambria Math" w:cs="Arial"/>
                  <w:i/>
                  <w:iCs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  <m:ctrlPr>
                    <w:rPr>
                      <w:rFonts w:ascii="Cambria Math" w:hAnsi="Cambria Math" w:cs="Arial"/>
                      <w:i/>
                      <w:iCs/>
                      <w:sz w:val="24"/>
                      <w:szCs w:val="24"/>
                    </w:rPr>
                  </m:ctrlPr>
                </m:e>
                <m:sup>
                  <m:f>
                    <m:fPr>
                      <m:ctrlPr>
                        <w:rPr>
                          <w:rFonts w:ascii="Cambria Math" w:hAnsi="Cambria Math" w:cs="Arial"/>
                          <w:iCs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den>
                  </m:f>
                </m:sup>
              </m:sSup>
              <m:ctrlPr>
                <w:rPr>
                  <w:rFonts w:ascii="Cambria Math" w:hAnsi="Cambria Math" w:cs="Arial"/>
                  <w:iCs/>
                  <w:sz w:val="24"/>
                  <w:szCs w:val="24"/>
                </w:rPr>
              </m:ctrlPr>
            </m:e>
          </m:d>
        </m:oMath>
      </m:oMathPara>
    </w:p>
    <w:p w14:paraId="5ABB8B28" w14:textId="1A9B6AD7" w:rsidR="003821AD" w:rsidRPr="003821AD" w:rsidRDefault="003821AD" w:rsidP="00C07A23">
      <w:pPr>
        <w:spacing w:after="0" w:line="240" w:lineRule="auto"/>
        <w:jc w:val="center"/>
        <w:rPr>
          <w:rFonts w:ascii="Arial" w:hAnsi="Arial" w:cs="Arial"/>
          <w:b/>
          <w:bCs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=log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β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Arial"/>
                          <w:b/>
                          <w:bCs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den>
                  </m:f>
                </m:sup>
              </m:sSup>
            </m:e>
          </m:d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</m:den>
          </m:f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log</m:t>
          </m:r>
          <m:d>
            <m:dPr>
              <m:ctrlPr>
                <w:rPr>
                  <w:rFonts w:ascii="Cambria Math" w:hAnsi="Cambria Math" w:cs="Arial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n</m:t>
              </m:r>
            </m:e>
          </m:d>
        </m:oMath>
      </m:oMathPara>
    </w:p>
    <w:p w14:paraId="75A4A27A" w14:textId="77777777" w:rsidR="00C07A23" w:rsidRDefault="00C07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FBF74C1" w14:textId="77777777" w:rsidR="00260A23" w:rsidRPr="00260A23" w:rsidRDefault="00260A23" w:rsidP="00ED3003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60A23">
        <w:rPr>
          <w:rFonts w:ascii="Arial" w:hAnsi="Arial" w:cs="Arial"/>
          <w:b/>
          <w:bCs/>
          <w:sz w:val="24"/>
          <w:szCs w:val="24"/>
        </w:rPr>
        <w:t>References</w:t>
      </w:r>
    </w:p>
    <w:p w14:paraId="4EEF0813" w14:textId="77777777" w:rsidR="00260A23" w:rsidRDefault="00260A23" w:rsidP="00ED300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3159353" w14:textId="77777777" w:rsidR="00260A23" w:rsidRPr="00260A23" w:rsidRDefault="00260A23" w:rsidP="00ED3003">
      <w:pPr>
        <w:spacing w:after="0" w:line="240" w:lineRule="auto"/>
        <w:ind w:left="720" w:hanging="720"/>
        <w:jc w:val="both"/>
        <w:rPr>
          <w:rFonts w:ascii="Arial" w:hAnsi="Arial" w:cs="Arial"/>
          <w:sz w:val="24"/>
          <w:szCs w:val="24"/>
        </w:rPr>
      </w:pPr>
      <w:r w:rsidRPr="00260A23">
        <w:rPr>
          <w:rFonts w:ascii="Arial" w:hAnsi="Arial" w:cs="Arial"/>
          <w:sz w:val="24"/>
          <w:szCs w:val="24"/>
        </w:rPr>
        <w:t>Venditti C., Meade A., Pagel M. 2006. Detecting the node-density artifact in phylogeny reconstruction. Syst. Biol. 55:637–643.</w:t>
      </w:r>
    </w:p>
    <w:sectPr w:rsidR="00260A23" w:rsidRPr="00260A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7309B64-8129-42D2-98C1-8F5600F9B000}"/>
    <w:embedBold r:id="rId2" w:fontKey="{F474F569-3190-425C-9481-8DF390950DED}"/>
    <w:embedItalic r:id="rId3" w:fontKey="{E03CEDCB-FD55-4F6E-972D-121596A8140B}"/>
    <w:embedBoldItalic r:id="rId4" w:fontKey="{BB2FC2A3-E34B-4DBE-B979-58BD889FD4A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6C4E9AB-A89B-4638-824B-60F6F443493C}"/>
    <w:embedItalic r:id="rId6" w:fontKey="{A8FA7420-DCDF-424D-B010-AD4909610393}"/>
    <w:embedBoldItalic r:id="rId7" w:fontKey="{52C64767-E5D5-44C9-9623-190520EDC16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D6A78320-3E38-4D66-B5B7-FBC23A74F9E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4B1A9E"/>
    <w:multiLevelType w:val="hybridMultilevel"/>
    <w:tmpl w:val="C8CE297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A23"/>
    <w:rsid w:val="000C0D6E"/>
    <w:rsid w:val="0013531C"/>
    <w:rsid w:val="001D21F2"/>
    <w:rsid w:val="00201FF9"/>
    <w:rsid w:val="00260A23"/>
    <w:rsid w:val="003821AD"/>
    <w:rsid w:val="00421AC2"/>
    <w:rsid w:val="00537EC5"/>
    <w:rsid w:val="0054767C"/>
    <w:rsid w:val="00571D6A"/>
    <w:rsid w:val="005B52D9"/>
    <w:rsid w:val="00646621"/>
    <w:rsid w:val="006E2FDB"/>
    <w:rsid w:val="00722839"/>
    <w:rsid w:val="0073487F"/>
    <w:rsid w:val="007454C8"/>
    <w:rsid w:val="00775A72"/>
    <w:rsid w:val="0097611E"/>
    <w:rsid w:val="00AC1BA4"/>
    <w:rsid w:val="00B1471E"/>
    <w:rsid w:val="00C07A23"/>
    <w:rsid w:val="00D47E18"/>
    <w:rsid w:val="00DA6199"/>
    <w:rsid w:val="00ED3003"/>
    <w:rsid w:val="00FC178B"/>
    <w:rsid w:val="00FC4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38D15"/>
  <w15:chartTrackingRefBased/>
  <w15:docId w15:val="{04B0BB26-7A3E-4535-821F-9B96AB85C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1AC2"/>
    <w:rPr>
      <w:color w:val="auto"/>
      <w:u w:val="single"/>
    </w:rPr>
  </w:style>
  <w:style w:type="paragraph" w:styleId="ListParagraph">
    <w:name w:val="List Paragraph"/>
    <w:basedOn w:val="Normal"/>
    <w:uiPriority w:val="34"/>
    <w:qFormat/>
    <w:rsid w:val="00AC1BA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C0D6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5" Type="http://schemas.openxmlformats.org/officeDocument/2006/relationships/styles" Target="styles.xml"/><Relationship Id="rId4" Type="http://schemas.openxmlformats.org/officeDocument/2006/relationships/numbering" Target="numbering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6722399A7B5D4590DBCFF250182F33" ma:contentTypeVersion="8" ma:contentTypeDescription="Create a new document." ma:contentTypeScope="" ma:versionID="05807d8e6f97dd573643f350d0638d6f">
  <xsd:schema xmlns:xsd="http://www.w3.org/2001/XMLSchema" xmlns:xs="http://www.w3.org/2001/XMLSchema" xmlns:p="http://schemas.microsoft.com/office/2006/metadata/properties" xmlns:ns3="677f5592-671a-486f-9aac-5097e59069f9" targetNamespace="http://schemas.microsoft.com/office/2006/metadata/properties" ma:root="true" ma:fieldsID="6fa3647ed1dc35413e65d5d4278d9638" ns3:_="">
    <xsd:import namespace="677f5592-671a-486f-9aac-5097e59069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f5592-671a-486f-9aac-5097e59069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D9A44B0-86D1-48A2-B282-B8AEB0434B7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1AF4D03-BC68-417C-8727-A2C32CCC620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17A6917-B000-4566-8F93-4C99D08ECC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7f5592-671a-486f-9aac-5097e59069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Surya, Kevin</dc:creator>
  <cp:keywords/>
  <dc:description/>
  <cp:lastModifiedBy>Surya, Kevin</cp:lastModifiedBy>
  <cp:revision>23</cp:revision>
  <dcterms:created xsi:type="dcterms:W3CDTF">2020-04-28T17:55:00Z</dcterms:created>
  <dcterms:modified xsi:type="dcterms:W3CDTF">2020-07-20T14:46:00Z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0x010100E46722399A7B5D4590DBCFF250182F33</vt:lpwstr>
  </property>
</Properties>
</file>